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B159C">
      <w:pPr>
        <w:jc w:val="center"/>
        <w:rPr>
          <w:rFonts w:ascii="微软雅黑" w:hAnsi="微软雅黑" w:eastAsia="微软雅黑"/>
          <w:b/>
          <w:bCs/>
          <w:sz w:val="28"/>
          <w:szCs w:val="28"/>
        </w:rPr>
      </w:pPr>
    </w:p>
    <w:p w14:paraId="1A3EED43">
      <w:pPr>
        <w:jc w:val="center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智能微型断路器</w:t>
      </w:r>
    </w:p>
    <w:p w14:paraId="7B20F323">
      <w:pPr>
        <w:jc w:val="center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ascii="微软雅黑" w:hAnsi="微软雅黑" w:eastAsia="微软雅黑"/>
          <w:b/>
          <w:bCs/>
          <w:sz w:val="28"/>
          <w:szCs w:val="28"/>
        </w:rPr>
        <w:t>MLB2E-</w:t>
      </w:r>
      <w:bookmarkStart w:id="0" w:name="_GoBack"/>
      <w:bookmarkEnd w:id="0"/>
      <w:r>
        <w:rPr>
          <w:rFonts w:ascii="微软雅黑" w:hAnsi="微软雅黑" w:eastAsia="微软雅黑"/>
          <w:b/>
          <w:bCs/>
          <w:sz w:val="28"/>
          <w:szCs w:val="28"/>
        </w:rPr>
        <w:t>63</w:t>
      </w:r>
    </w:p>
    <w:p w14:paraId="4DAF054F">
      <w:pPr>
        <w:jc w:val="center"/>
        <w:rPr>
          <w:rFonts w:ascii="微软雅黑" w:hAnsi="微软雅黑" w:eastAsia="微软雅黑"/>
          <w:b/>
          <w:bCs/>
          <w:sz w:val="28"/>
          <w:szCs w:val="28"/>
        </w:rPr>
      </w:pPr>
    </w:p>
    <w:p w14:paraId="3A1C70B7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847850" cy="2901315"/>
            <wp:effectExtent l="0" t="0" r="0" b="0"/>
            <wp:docPr id="1" name="图片 1" descr="C:/Users/Administrator/Desktop/产品图片/数字电气/1P侧.png1P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产品图片/数字电气/1P侧.png1P侧"/>
                    <pic:cNvPicPr>
                      <a:picLocks noChangeAspect="1"/>
                    </pic:cNvPicPr>
                  </pic:nvPicPr>
                  <pic:blipFill>
                    <a:blip r:embed="rId6"/>
                    <a:srcRect l="18155" r="1815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      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300605" cy="2876550"/>
            <wp:effectExtent l="0" t="0" r="0" b="0"/>
            <wp:docPr id="2" name="图片 2" descr="C:/Users/Administrator/Desktop/产品图片/数字电气/2P侧1.png2P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产品图片/数字电气/2P侧1.png2P侧1"/>
                    <pic:cNvPicPr>
                      <a:picLocks noChangeAspect="1"/>
                    </pic:cNvPicPr>
                  </pic:nvPicPr>
                  <pic:blipFill>
                    <a:blip r:embed="rId7"/>
                    <a:srcRect l="10022" r="10022"/>
                    <a:stretch>
                      <a:fillRect/>
                    </a:stretch>
                  </pic:blipFill>
                  <pic:spPr>
                    <a:xfrm>
                      <a:off x="0" y="0"/>
                      <a:ext cx="2305323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DEA4"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 xml:space="preserve">智能微型断路器 </w:t>
      </w:r>
      <w:r>
        <w:rPr>
          <w:rFonts w:ascii="微软雅黑" w:hAnsi="微软雅黑" w:eastAsia="微软雅黑"/>
        </w:rPr>
        <w:t xml:space="preserve">                         </w:t>
      </w: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>智能微型断路器</w:t>
      </w:r>
    </w:p>
    <w:p w14:paraId="1E962255">
      <w:pPr>
        <w:rPr>
          <w:rFonts w:ascii="微软雅黑" w:hAnsi="微软雅黑" w:eastAsia="微软雅黑"/>
        </w:rPr>
      </w:pPr>
    </w:p>
    <w:p w14:paraId="00AFC7F6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2276475" cy="2576830"/>
            <wp:effectExtent l="0" t="0" r="0" b="0"/>
            <wp:docPr id="3" name="图片 3" descr="C:/Users/Administrator/Desktop/产品图片/数字电气/3P侧.png3P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产品图片/数字电气/3P侧.png3P侧"/>
                    <pic:cNvPicPr>
                      <a:picLocks noChangeAspect="1"/>
                    </pic:cNvPicPr>
                  </pic:nvPicPr>
                  <pic:blipFill>
                    <a:blip r:embed="rId8"/>
                    <a:srcRect l="5840" r="5840"/>
                    <a:stretch>
                      <a:fillRect/>
                    </a:stretch>
                  </pic:blipFill>
                  <pic:spPr>
                    <a:xfrm>
                      <a:off x="0" y="0"/>
                      <a:ext cx="2280243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    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501900" cy="2382520"/>
            <wp:effectExtent l="0" t="0" r="0" b="0"/>
            <wp:docPr id="4" name="图片 4" descr="C:/Users/Administrator/Desktop/产品图片/数字电气/4P侧.png4P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产品图片/数字电气/4P侧.png4P侧"/>
                    <pic:cNvPicPr>
                      <a:picLocks noChangeAspect="1"/>
                    </pic:cNvPicPr>
                  </pic:nvPicPr>
                  <pic:blipFill>
                    <a:blip r:embed="rId9"/>
                    <a:srcRect t="2386" b="238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3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DADE"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 xml:space="preserve">智能微型断路器 </w:t>
      </w:r>
      <w:r>
        <w:rPr>
          <w:rFonts w:ascii="微软雅黑" w:hAnsi="微软雅黑" w:eastAsia="微软雅黑"/>
        </w:rPr>
        <w:t xml:space="preserve">                         </w:t>
      </w:r>
      <w:r>
        <w:rPr>
          <w:rFonts w:hint="eastAsia" w:ascii="微软雅黑" w:hAnsi="微软雅黑" w:eastAsia="微软雅黑"/>
        </w:rPr>
        <w:t>4</w:t>
      </w:r>
      <w:r>
        <w:rPr>
          <w:rFonts w:ascii="微软雅黑" w:hAnsi="微软雅黑" w:eastAsia="微软雅黑"/>
        </w:rPr>
        <w:t>P</w:t>
      </w:r>
      <w:r>
        <w:rPr>
          <w:rFonts w:hint="eastAsia" w:ascii="微软雅黑" w:hAnsi="微软雅黑" w:eastAsia="微软雅黑"/>
        </w:rPr>
        <w:t>智能微型断路器</w:t>
      </w:r>
    </w:p>
    <w:p w14:paraId="205760D3">
      <w:pPr>
        <w:rPr>
          <w:rFonts w:ascii="微软雅黑" w:hAnsi="微软雅黑" w:eastAsia="微软雅黑"/>
        </w:rPr>
      </w:pPr>
    </w:p>
    <w:p w14:paraId="0DE7F636">
      <w:pPr>
        <w:rPr>
          <w:rFonts w:ascii="微软雅黑" w:hAnsi="微软雅黑" w:eastAsia="微软雅黑"/>
        </w:rPr>
      </w:pPr>
    </w:p>
    <w:p w14:paraId="532A4C81">
      <w:pPr>
        <w:rPr>
          <w:rFonts w:ascii="微软雅黑" w:hAnsi="微软雅黑" w:eastAsia="微软雅黑"/>
          <w:b/>
          <w:bCs/>
          <w:color w:val="007749"/>
        </w:rPr>
      </w:pPr>
      <w:r>
        <w:rPr>
          <w:rFonts w:hint="eastAsia" w:ascii="微软雅黑" w:hAnsi="微软雅黑" w:eastAsia="微软雅黑"/>
          <w:b/>
          <w:bCs/>
          <w:color w:val="007749"/>
        </w:rPr>
        <w:t>适用范围：</w:t>
      </w:r>
    </w:p>
    <w:p w14:paraId="18C5C024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MLB2E-63等系</w:t>
      </w:r>
      <w:r>
        <w:rPr>
          <w:rFonts w:hint="eastAsia" w:ascii="微软雅黑" w:hAnsi="微软雅黑" w:eastAsia="微软雅黑"/>
        </w:rPr>
        <w:t>列</w:t>
      </w:r>
      <w:r>
        <w:rPr>
          <w:rFonts w:ascii="微软雅黑" w:hAnsi="微软雅黑" w:eastAsia="微软雅黑"/>
        </w:rPr>
        <w:t>断路器适用于交流50/60Hz，额定电压 230V/400V（3P/4P适用400V），额定工作电流至63A的线路中，可本地手动分合，也可通过手机小程序及云平台远程控制，实时监测线路中电流、电压、功率、频率、温度、用电量等参数。对过压、欠压、过载发送预警，并实行自动断电保护，保障用电安全。</w:t>
      </w:r>
    </w:p>
    <w:p w14:paraId="7568DF4B">
      <w:pPr>
        <w:rPr>
          <w:rFonts w:ascii="微软雅黑" w:hAnsi="微软雅黑" w:eastAsia="微软雅黑"/>
        </w:rPr>
      </w:pPr>
    </w:p>
    <w:p w14:paraId="534B459E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产品特点：</w:t>
      </w:r>
    </w:p>
    <w:p w14:paraId="09BAA488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■ 采用多种通讯方式：R</w:t>
      </w:r>
      <w:r>
        <w:rPr>
          <w:rFonts w:ascii="微软雅黑" w:hAnsi="微软雅黑" w:eastAsia="微软雅黑"/>
        </w:rPr>
        <w:t>S</w:t>
      </w:r>
      <w:r>
        <w:rPr>
          <w:rFonts w:hint="eastAsia" w:ascii="微软雅黑" w:hAnsi="微软雅黑" w:eastAsia="微软雅黑"/>
        </w:rPr>
        <w:t>485、4</w:t>
      </w:r>
      <w:r>
        <w:rPr>
          <w:rFonts w:ascii="微软雅黑" w:hAnsi="微软雅黑" w:eastAsia="微软雅黑"/>
        </w:rPr>
        <w:t>G</w:t>
      </w:r>
      <w:r>
        <w:rPr>
          <w:rFonts w:hint="eastAsia" w:ascii="微软雅黑" w:hAnsi="微软雅黑" w:eastAsia="微软雅黑"/>
        </w:rPr>
        <w:t>、W</w:t>
      </w:r>
      <w:r>
        <w:rPr>
          <w:rFonts w:ascii="微软雅黑" w:hAnsi="微软雅黑" w:eastAsia="微软雅黑"/>
        </w:rPr>
        <w:t>iFi</w:t>
      </w:r>
      <w:r>
        <w:rPr>
          <w:rFonts w:hint="eastAsia" w:ascii="微软雅黑" w:hAnsi="微软雅黑" w:eastAsia="微软雅黑"/>
        </w:rPr>
        <w:t>、L</w:t>
      </w:r>
      <w:r>
        <w:rPr>
          <w:rFonts w:ascii="微软雅黑" w:hAnsi="微软雅黑" w:eastAsia="微软雅黑"/>
        </w:rPr>
        <w:t>oRa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HPLC</w:t>
      </w:r>
      <w:r>
        <w:rPr>
          <w:rFonts w:hint="eastAsia" w:ascii="微软雅黑" w:hAnsi="微软雅黑" w:eastAsia="微软雅黑"/>
        </w:rPr>
        <w:t>、蓝牙等满足不同用户需求</w:t>
      </w:r>
    </w:p>
    <w:p w14:paraId="5846989F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■ 实时监测电流、电压、功率、频率、温度、用电量、寿命等参数，实现智慧用电</w:t>
      </w:r>
    </w:p>
    <w:p w14:paraId="2759F3D7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■ 采用德国进口双金，稳定性高</w:t>
      </w:r>
    </w:p>
    <w:p w14:paraId="40EC3E0C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■ 具有电能质量监测，31次谐波、三项电压不平衡、电压跌落等</w:t>
      </w:r>
    </w:p>
    <w:p w14:paraId="42151C04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■ 具有故障录波追忆功能</w:t>
      </w:r>
    </w:p>
    <w:p w14:paraId="3EE08E22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■ 具有手动和自动控制重合闸功能，远程通过小程序或云平台进行控制</w:t>
      </w:r>
    </w:p>
    <w:p w14:paraId="47B98F89">
      <w:pPr>
        <w:rPr>
          <w:rFonts w:ascii="微软雅黑" w:hAnsi="微软雅黑" w:eastAsia="微软雅黑"/>
        </w:rPr>
      </w:pPr>
    </w:p>
    <w:p w14:paraId="34C444CD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技术参数：</w:t>
      </w:r>
    </w:p>
    <w:tbl>
      <w:tblPr>
        <w:tblStyle w:val="5"/>
        <w:tblW w:w="9090" w:type="dxa"/>
        <w:tblInd w:w="-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0"/>
        <w:gridCol w:w="2785"/>
        <w:gridCol w:w="681"/>
        <w:gridCol w:w="231"/>
        <w:gridCol w:w="450"/>
        <w:gridCol w:w="682"/>
        <w:gridCol w:w="96"/>
        <w:gridCol w:w="585"/>
        <w:gridCol w:w="675"/>
        <w:gridCol w:w="7"/>
        <w:gridCol w:w="681"/>
        <w:gridCol w:w="682"/>
      </w:tblGrid>
      <w:tr w14:paraId="3D96A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35" w:type="dxa"/>
            <w:gridSpan w:val="2"/>
          </w:tcPr>
          <w:p w14:paraId="689031A1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智能断路器</w:t>
            </w:r>
          </w:p>
        </w:tc>
        <w:tc>
          <w:tcPr>
            <w:tcW w:w="2785" w:type="dxa"/>
          </w:tcPr>
          <w:p w14:paraId="7ECCE06D">
            <w:pPr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型号</w:t>
            </w:r>
          </w:p>
        </w:tc>
        <w:tc>
          <w:tcPr>
            <w:tcW w:w="4770" w:type="dxa"/>
            <w:gridSpan w:val="10"/>
          </w:tcPr>
          <w:p w14:paraId="14CAA7DE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MLB2E-63</w:t>
            </w:r>
          </w:p>
        </w:tc>
      </w:tr>
      <w:tr w14:paraId="29C1C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restart"/>
          </w:tcPr>
          <w:p w14:paraId="57029409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机械电气参数</w:t>
            </w:r>
          </w:p>
        </w:tc>
        <w:tc>
          <w:tcPr>
            <w:tcW w:w="2795" w:type="dxa"/>
            <w:gridSpan w:val="2"/>
          </w:tcPr>
          <w:p w14:paraId="18F614C8">
            <w:pPr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极数</w:t>
            </w:r>
          </w:p>
        </w:tc>
        <w:tc>
          <w:tcPr>
            <w:tcW w:w="912" w:type="dxa"/>
            <w:gridSpan w:val="2"/>
          </w:tcPr>
          <w:p w14:paraId="33880BA2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1P</w:t>
            </w:r>
          </w:p>
        </w:tc>
        <w:tc>
          <w:tcPr>
            <w:tcW w:w="1228" w:type="dxa"/>
            <w:gridSpan w:val="3"/>
          </w:tcPr>
          <w:p w14:paraId="05330A91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2P</w:t>
            </w:r>
          </w:p>
        </w:tc>
        <w:tc>
          <w:tcPr>
            <w:tcW w:w="1260" w:type="dxa"/>
            <w:gridSpan w:val="2"/>
          </w:tcPr>
          <w:p w14:paraId="1228FF72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3P</w:t>
            </w:r>
          </w:p>
        </w:tc>
        <w:tc>
          <w:tcPr>
            <w:tcW w:w="1370" w:type="dxa"/>
            <w:gridSpan w:val="3"/>
          </w:tcPr>
          <w:p w14:paraId="49DC76AE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4P</w:t>
            </w:r>
          </w:p>
        </w:tc>
      </w:tr>
      <w:tr w14:paraId="5924E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0A442726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739E9440">
            <w:pPr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额定电流（In)A</w:t>
            </w:r>
          </w:p>
        </w:tc>
        <w:tc>
          <w:tcPr>
            <w:tcW w:w="681" w:type="dxa"/>
          </w:tcPr>
          <w:p w14:paraId="25AA44F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16</w:t>
            </w:r>
          </w:p>
        </w:tc>
        <w:tc>
          <w:tcPr>
            <w:tcW w:w="681" w:type="dxa"/>
            <w:gridSpan w:val="2"/>
          </w:tcPr>
          <w:p w14:paraId="1024E9B0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20</w:t>
            </w:r>
          </w:p>
        </w:tc>
        <w:tc>
          <w:tcPr>
            <w:tcW w:w="682" w:type="dxa"/>
          </w:tcPr>
          <w:p w14:paraId="7325C79F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25</w:t>
            </w:r>
          </w:p>
        </w:tc>
        <w:tc>
          <w:tcPr>
            <w:tcW w:w="681" w:type="dxa"/>
            <w:gridSpan w:val="2"/>
          </w:tcPr>
          <w:p w14:paraId="0B6811EE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32</w:t>
            </w:r>
          </w:p>
        </w:tc>
        <w:tc>
          <w:tcPr>
            <w:tcW w:w="682" w:type="dxa"/>
            <w:gridSpan w:val="2"/>
          </w:tcPr>
          <w:p w14:paraId="328491F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40</w:t>
            </w:r>
          </w:p>
        </w:tc>
        <w:tc>
          <w:tcPr>
            <w:tcW w:w="681" w:type="dxa"/>
          </w:tcPr>
          <w:p w14:paraId="22E11EB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50</w:t>
            </w:r>
          </w:p>
        </w:tc>
        <w:tc>
          <w:tcPr>
            <w:tcW w:w="682" w:type="dxa"/>
          </w:tcPr>
          <w:p w14:paraId="3163B50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63</w:t>
            </w:r>
          </w:p>
        </w:tc>
      </w:tr>
      <w:tr w14:paraId="582FE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777F6151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6CC56665">
            <w:pPr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额定工作电压（Ue)V</w:t>
            </w:r>
          </w:p>
        </w:tc>
        <w:tc>
          <w:tcPr>
            <w:tcW w:w="2140" w:type="dxa"/>
            <w:gridSpan w:val="5"/>
          </w:tcPr>
          <w:p w14:paraId="6BF62833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AC230 </w:t>
            </w:r>
          </w:p>
        </w:tc>
        <w:tc>
          <w:tcPr>
            <w:tcW w:w="2630" w:type="dxa"/>
            <w:gridSpan w:val="5"/>
          </w:tcPr>
          <w:p w14:paraId="5D7121F0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AC400</w:t>
            </w:r>
          </w:p>
        </w:tc>
      </w:tr>
      <w:tr w14:paraId="2B30E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40A30A50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49CF7FF2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额定绝缘电压（Ui)V</w:t>
            </w:r>
          </w:p>
        </w:tc>
        <w:tc>
          <w:tcPr>
            <w:tcW w:w="4770" w:type="dxa"/>
            <w:gridSpan w:val="10"/>
          </w:tcPr>
          <w:p w14:paraId="386C3B6F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500</w:t>
            </w:r>
          </w:p>
        </w:tc>
      </w:tr>
      <w:tr w14:paraId="08F31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0E19832D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03CA08FA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额定冲击耐受电压（Uimp)kV</w:t>
            </w:r>
          </w:p>
        </w:tc>
        <w:tc>
          <w:tcPr>
            <w:tcW w:w="4770" w:type="dxa"/>
            <w:gridSpan w:val="10"/>
          </w:tcPr>
          <w:p w14:paraId="78C71810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</w:t>
            </w:r>
          </w:p>
        </w:tc>
      </w:tr>
      <w:tr w14:paraId="64D3E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7085E033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5AF6F691">
            <w:pPr>
              <w:jc w:val="left"/>
              <w:rPr>
                <w:rFonts w:ascii="微软雅黑" w:hAnsi="微软雅黑" w:eastAsia="微软雅黑" w:cstheme="maj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ajorEastAsia"/>
                <w:sz w:val="18"/>
                <w:szCs w:val="18"/>
              </w:rPr>
              <w:t>工作频率Hz</w:t>
            </w:r>
          </w:p>
        </w:tc>
        <w:tc>
          <w:tcPr>
            <w:tcW w:w="4770" w:type="dxa"/>
            <w:gridSpan w:val="10"/>
          </w:tcPr>
          <w:p w14:paraId="4F5E0433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50/60</w:t>
            </w:r>
          </w:p>
        </w:tc>
      </w:tr>
      <w:tr w14:paraId="6D6C1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300908B6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65A00807">
            <w:pPr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过载保护</w:t>
            </w:r>
          </w:p>
        </w:tc>
        <w:tc>
          <w:tcPr>
            <w:tcW w:w="4770" w:type="dxa"/>
            <w:gridSpan w:val="10"/>
          </w:tcPr>
          <w:p w14:paraId="4760F38C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1.13In~1.45In</w:t>
            </w:r>
          </w:p>
        </w:tc>
      </w:tr>
      <w:tr w14:paraId="668F0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66C01B96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72EF3829">
            <w:pPr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脱扣特性</w:t>
            </w:r>
          </w:p>
        </w:tc>
        <w:tc>
          <w:tcPr>
            <w:tcW w:w="4770" w:type="dxa"/>
            <w:gridSpan w:val="10"/>
          </w:tcPr>
          <w:p w14:paraId="5E4A6199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C:5In~10In</w:t>
            </w:r>
          </w:p>
        </w:tc>
      </w:tr>
      <w:tr w14:paraId="71943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18616CA2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6C913AAC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额定短路分断能力（Icn)kA</w:t>
            </w:r>
          </w:p>
        </w:tc>
        <w:tc>
          <w:tcPr>
            <w:tcW w:w="4770" w:type="dxa"/>
            <w:gridSpan w:val="10"/>
          </w:tcPr>
          <w:p w14:paraId="1A84BEB0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</w:t>
            </w:r>
          </w:p>
        </w:tc>
      </w:tr>
      <w:tr w14:paraId="2B09F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5DFB1700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04AE40D5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电气寿命（次）</w:t>
            </w:r>
          </w:p>
        </w:tc>
        <w:tc>
          <w:tcPr>
            <w:tcW w:w="4770" w:type="dxa"/>
            <w:gridSpan w:val="10"/>
          </w:tcPr>
          <w:p w14:paraId="2BF9D916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4000</w:t>
            </w:r>
          </w:p>
        </w:tc>
      </w:tr>
      <w:tr w14:paraId="606FF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37C35C3E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5CB68E43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机械寿命（次）</w:t>
            </w:r>
          </w:p>
        </w:tc>
        <w:tc>
          <w:tcPr>
            <w:tcW w:w="4770" w:type="dxa"/>
            <w:gridSpan w:val="10"/>
          </w:tcPr>
          <w:p w14:paraId="627C9514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10000</w:t>
            </w:r>
          </w:p>
        </w:tc>
      </w:tr>
      <w:tr w14:paraId="34FEA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restart"/>
          </w:tcPr>
          <w:p w14:paraId="42D4EFBD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智能保护参数</w:t>
            </w:r>
          </w:p>
        </w:tc>
        <w:tc>
          <w:tcPr>
            <w:tcW w:w="2795" w:type="dxa"/>
            <w:gridSpan w:val="2"/>
          </w:tcPr>
          <w:p w14:paraId="7DFE074A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输入电压V</w:t>
            </w:r>
          </w:p>
        </w:tc>
        <w:tc>
          <w:tcPr>
            <w:tcW w:w="4770" w:type="dxa"/>
            <w:gridSpan w:val="10"/>
          </w:tcPr>
          <w:p w14:paraId="156A95B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DC12</w:t>
            </w:r>
          </w:p>
        </w:tc>
      </w:tr>
      <w:tr w14:paraId="2468B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29458DEE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6C62B85A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待机功率W</w:t>
            </w:r>
          </w:p>
        </w:tc>
        <w:tc>
          <w:tcPr>
            <w:tcW w:w="4770" w:type="dxa"/>
            <w:gridSpan w:val="10"/>
          </w:tcPr>
          <w:p w14:paraId="22474D2F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&lt;0.5</w:t>
            </w:r>
          </w:p>
        </w:tc>
      </w:tr>
      <w:tr w14:paraId="74ED8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60C968B8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29C34F36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电压计量精度</w:t>
            </w:r>
          </w:p>
        </w:tc>
        <w:tc>
          <w:tcPr>
            <w:tcW w:w="4770" w:type="dxa"/>
            <w:gridSpan w:val="10"/>
          </w:tcPr>
          <w:p w14:paraId="44C2817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±0.5%</w:t>
            </w:r>
          </w:p>
        </w:tc>
      </w:tr>
      <w:tr w14:paraId="3CDAE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57E9E2CC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42AE8B58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电流计量精度</w:t>
            </w:r>
          </w:p>
        </w:tc>
        <w:tc>
          <w:tcPr>
            <w:tcW w:w="4770" w:type="dxa"/>
            <w:gridSpan w:val="10"/>
          </w:tcPr>
          <w:p w14:paraId="3D2483A3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±0.5%</w:t>
            </w:r>
          </w:p>
        </w:tc>
      </w:tr>
      <w:tr w14:paraId="54C89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34FB3FF2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25D101A7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功率计量精度</w:t>
            </w:r>
          </w:p>
        </w:tc>
        <w:tc>
          <w:tcPr>
            <w:tcW w:w="4770" w:type="dxa"/>
            <w:gridSpan w:val="10"/>
          </w:tcPr>
          <w:p w14:paraId="5E393C3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±1%</w:t>
            </w:r>
          </w:p>
        </w:tc>
      </w:tr>
      <w:tr w14:paraId="2316E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2E7FC9CE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776DABB0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电能计量精度</w:t>
            </w:r>
          </w:p>
        </w:tc>
        <w:tc>
          <w:tcPr>
            <w:tcW w:w="4770" w:type="dxa"/>
            <w:gridSpan w:val="10"/>
          </w:tcPr>
          <w:p w14:paraId="4560868F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±1%</w:t>
            </w:r>
          </w:p>
        </w:tc>
      </w:tr>
      <w:tr w14:paraId="1055A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4192A70F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321FAF29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温度测量精度</w:t>
            </w:r>
          </w:p>
        </w:tc>
        <w:tc>
          <w:tcPr>
            <w:tcW w:w="4770" w:type="dxa"/>
            <w:gridSpan w:val="10"/>
          </w:tcPr>
          <w:p w14:paraId="048F810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±5℃</w:t>
            </w:r>
          </w:p>
        </w:tc>
      </w:tr>
      <w:tr w14:paraId="3DFFA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411387DE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2550170F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过压、欠压保护</w:t>
            </w:r>
          </w:p>
        </w:tc>
        <w:tc>
          <w:tcPr>
            <w:tcW w:w="4770" w:type="dxa"/>
            <w:gridSpan w:val="10"/>
          </w:tcPr>
          <w:p w14:paraId="0C9151E6">
            <w:pPr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入户电压超过20%，10S内断路保护。超过或低于15%预警</w:t>
            </w:r>
          </w:p>
        </w:tc>
      </w:tr>
      <w:tr w14:paraId="565CF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13D9A12A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1F0883FA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功率限定</w:t>
            </w:r>
          </w:p>
        </w:tc>
        <w:tc>
          <w:tcPr>
            <w:tcW w:w="4770" w:type="dxa"/>
            <w:gridSpan w:val="10"/>
          </w:tcPr>
          <w:p w14:paraId="24BBDEBF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达到限定功率，5S后断路</w:t>
            </w:r>
          </w:p>
        </w:tc>
      </w:tr>
      <w:tr w14:paraId="13C66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restart"/>
          </w:tcPr>
          <w:p w14:paraId="48C0FC93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安装及环境</w:t>
            </w:r>
          </w:p>
        </w:tc>
        <w:tc>
          <w:tcPr>
            <w:tcW w:w="2795" w:type="dxa"/>
            <w:gridSpan w:val="2"/>
          </w:tcPr>
          <w:p w14:paraId="2EA681C6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安装方式</w:t>
            </w:r>
          </w:p>
        </w:tc>
        <w:tc>
          <w:tcPr>
            <w:tcW w:w="4770" w:type="dxa"/>
            <w:gridSpan w:val="10"/>
          </w:tcPr>
          <w:p w14:paraId="44CD51C3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导轨式，TH35-7.5</w:t>
            </w:r>
          </w:p>
        </w:tc>
      </w:tr>
      <w:tr w14:paraId="5841B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3E8DA55F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5B0DF36B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安装环境</w:t>
            </w:r>
          </w:p>
        </w:tc>
        <w:tc>
          <w:tcPr>
            <w:tcW w:w="4770" w:type="dxa"/>
            <w:gridSpan w:val="10"/>
          </w:tcPr>
          <w:p w14:paraId="41403BC5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无显著振动和冲击环境</w:t>
            </w:r>
          </w:p>
        </w:tc>
      </w:tr>
      <w:tr w14:paraId="1C601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6D145A6B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40DDBD06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使用环境温度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℃</w:t>
            </w:r>
          </w:p>
        </w:tc>
        <w:tc>
          <w:tcPr>
            <w:tcW w:w="4770" w:type="dxa"/>
            <w:gridSpan w:val="10"/>
          </w:tcPr>
          <w:p w14:paraId="15A9564A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-25~+60</w:t>
            </w:r>
          </w:p>
        </w:tc>
      </w:tr>
      <w:tr w14:paraId="46DA8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2D584A23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2F20DE02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存储温度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℃</w:t>
            </w:r>
          </w:p>
        </w:tc>
        <w:tc>
          <w:tcPr>
            <w:tcW w:w="4770" w:type="dxa"/>
            <w:gridSpan w:val="10"/>
          </w:tcPr>
          <w:p w14:paraId="1AF1BC89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-40~+70</w:t>
            </w:r>
          </w:p>
        </w:tc>
      </w:tr>
      <w:tr w14:paraId="3782E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vMerge w:val="continue"/>
          </w:tcPr>
          <w:p w14:paraId="4807B31F"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95" w:type="dxa"/>
            <w:gridSpan w:val="2"/>
          </w:tcPr>
          <w:p w14:paraId="6A6F770A">
            <w:pPr>
              <w:jc w:val="left"/>
              <w:rPr>
                <w:rFonts w:ascii="微软雅黑" w:hAnsi="微软雅黑" w:eastAsia="微软雅黑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sz w:val="18"/>
                <w:szCs w:val="18"/>
              </w:rPr>
              <w:t>接线能力mm</w:t>
            </w:r>
          </w:p>
        </w:tc>
        <w:tc>
          <w:tcPr>
            <w:tcW w:w="4770" w:type="dxa"/>
            <w:gridSpan w:val="10"/>
          </w:tcPr>
          <w:p w14:paraId="51369F1C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1~25</w:t>
            </w:r>
          </w:p>
        </w:tc>
      </w:tr>
    </w:tbl>
    <w:p w14:paraId="33A2315A">
      <w:pPr>
        <w:rPr>
          <w:rFonts w:ascii="微软雅黑" w:hAnsi="微软雅黑" w:eastAsia="微软雅黑"/>
        </w:rPr>
      </w:pPr>
    </w:p>
    <w:p w14:paraId="704C26C1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典型案例：</w:t>
      </w:r>
    </w:p>
    <w:p w14:paraId="3477AAE2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31877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1C17">
      <w:pPr>
        <w:rPr>
          <w:rFonts w:ascii="微软雅黑" w:hAnsi="微软雅黑" w:eastAsia="微软雅黑"/>
        </w:rPr>
      </w:pPr>
    </w:p>
    <w:sectPr>
      <w:headerReference r:id="rId3" w:type="default"/>
      <w:footerReference r:id="rId4" w:type="default"/>
      <w:pgSz w:w="11906" w:h="16838"/>
      <w:pgMar w:top="993" w:right="1558" w:bottom="1440" w:left="1701" w:header="6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B462B6">
    <w:pPr>
      <w:pStyle w:val="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-889000</wp:posOffset>
              </wp:positionH>
              <wp:positionV relativeFrom="paragraph">
                <wp:posOffset>-80010</wp:posOffset>
              </wp:positionV>
              <wp:extent cx="3179445" cy="433070"/>
              <wp:effectExtent l="0" t="0" r="1905" b="508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9445" cy="43281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42A0D6">
                          <w:pPr>
                            <w:pStyle w:val="2"/>
                            <w:jc w:val="distribute"/>
                            <w:rPr>
                              <w:rFonts w:ascii="华文细黑" w:hAnsi="华文细黑" w:eastAsia="华文细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华文细黑" w:hAnsi="华文细黑" w:eastAsia="华文细黑"/>
                              <w:sz w:val="21"/>
                              <w:szCs w:val="21"/>
                            </w:rPr>
                            <w:t>广东脉联智能电气公司</w:t>
                          </w:r>
                        </w:p>
                        <w:p w14:paraId="132106CA">
                          <w:pPr>
                            <w:pStyle w:val="2"/>
                            <w:jc w:val="distribute"/>
                            <w:rPr>
                              <w:rFonts w:ascii="华文细黑" w:hAnsi="华文细黑" w:eastAsia="华文细黑"/>
                            </w:rPr>
                          </w:pPr>
                          <w:r>
                            <w:rPr>
                              <w:rFonts w:hint="eastAsia" w:ascii="华文细黑" w:hAnsi="华文细黑" w:eastAsia="华文细黑"/>
                            </w:rPr>
                            <w:t>GUANG DONG MAEL INTELLIGENT ELECTRIC CO,</w:t>
                          </w:r>
                          <w:r>
                            <w:rPr>
                              <w:rFonts w:ascii="华文细黑" w:hAnsi="华文细黑" w:eastAsia="华文细黑"/>
                            </w:rPr>
                            <w:t>LTD.</w:t>
                          </w:r>
                        </w:p>
                        <w:p w14:paraId="4F6F6D1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70pt;margin-top:-6.3pt;height:34.1pt;width:250.35pt;z-index:251660288;mso-width-relative:page;mso-height-relative:page;" fillcolor="#FFFFFF [3201]" filled="t" stroked="f" coordsize="21600,21600" o:gfxdata="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TqZyY9YAAAALAQAADwAA&#10;AAAAAAABACAAAAAiAAAAZHJzL2Rvd25yZXYueG1sUEsBAhQAFAAAAAgAh07iQKpXqVdRAgAAjwQA&#10;AA4AAAAAAAAAAQAgAAAAJQEAAGRycy9lMm9Eb2MueG1sUEsFBgAAAAAGAAYAWQEAAOgFAAAA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2C42A0D6">
                    <w:pPr>
                      <w:pStyle w:val="2"/>
                      <w:jc w:val="distribute"/>
                      <w:rPr>
                        <w:rFonts w:ascii="华文细黑" w:hAnsi="华文细黑" w:eastAsia="华文细黑"/>
                        <w:sz w:val="21"/>
                        <w:szCs w:val="21"/>
                      </w:rPr>
                    </w:pPr>
                    <w:r>
                      <w:rPr>
                        <w:rFonts w:hint="eastAsia" w:ascii="华文细黑" w:hAnsi="华文细黑" w:eastAsia="华文细黑"/>
                        <w:sz w:val="21"/>
                        <w:szCs w:val="21"/>
                      </w:rPr>
                      <w:t>广东脉联智能电气公司</w:t>
                    </w:r>
                  </w:p>
                  <w:p w14:paraId="132106CA">
                    <w:pPr>
                      <w:pStyle w:val="2"/>
                      <w:jc w:val="distribute"/>
                      <w:rPr>
                        <w:rFonts w:ascii="华文细黑" w:hAnsi="华文细黑" w:eastAsia="华文细黑"/>
                      </w:rPr>
                    </w:pPr>
                    <w:r>
                      <w:rPr>
                        <w:rFonts w:hint="eastAsia" w:ascii="华文细黑" w:hAnsi="华文细黑" w:eastAsia="华文细黑"/>
                      </w:rPr>
                      <w:t>GUANG DONG MAEL INTELLIGENT ELECTRIC CO,</w:t>
                    </w:r>
                    <w:r>
                      <w:rPr>
                        <w:rFonts w:ascii="华文细黑" w:hAnsi="华文细黑" w:eastAsia="华文细黑"/>
                      </w:rPr>
                      <w:t>LTD.</w:t>
                    </w:r>
                  </w:p>
                  <w:p w14:paraId="4F6F6D13"/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2272665</wp:posOffset>
              </wp:positionH>
              <wp:positionV relativeFrom="paragraph">
                <wp:posOffset>-90805</wp:posOffset>
              </wp:positionV>
              <wp:extent cx="4266565" cy="739140"/>
              <wp:effectExtent l="0" t="0" r="635" b="3810"/>
              <wp:wrapNone/>
              <wp:docPr id="92620142" name="文本框 92620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6565" cy="7391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9DFFD4">
                          <w:pPr>
                            <w:pStyle w:val="2"/>
                          </w:pPr>
                          <w:r>
                            <w:rPr>
                              <w:rFonts w:hint="eastAsia" w:ascii="华文细黑" w:hAnsi="华文细黑" w:eastAsia="华文细黑"/>
                              <w:sz w:val="21"/>
                              <w:szCs w:val="21"/>
                            </w:rPr>
                            <w:t>深圳市龙岗区宝能科技园 11 栋桦穗数创云城 11 层 1101-9 单元</w:t>
                          </w:r>
                          <w:r>
                            <w:rPr>
                              <w:rFonts w:hint="eastAsia" w:ascii="华文细黑" w:hAnsi="华文细黑" w:eastAsia="华文细黑"/>
                              <w:sz w:val="21"/>
                              <w:szCs w:val="21"/>
                              <w:lang w:val="en-US" w:eastAsia="zh-CN"/>
                            </w:rPr>
                            <w:t xml:space="preserve">          </w:t>
                          </w:r>
                          <w:r>
                            <w:rPr>
                              <w:rFonts w:hint="eastAsia" w:ascii="华文细黑" w:hAnsi="华文细黑" w:eastAsia="华文细黑"/>
                              <w:sz w:val="21"/>
                              <w:szCs w:val="21"/>
                            </w:rPr>
                            <w:t>服务电话：4</w:t>
                          </w:r>
                          <w:r>
                            <w:rPr>
                              <w:rFonts w:ascii="华文细黑" w:hAnsi="华文细黑" w:eastAsia="华文细黑"/>
                              <w:sz w:val="21"/>
                              <w:szCs w:val="21"/>
                            </w:rPr>
                            <w:t>00 807 8228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8.95pt;margin-top:-7.15pt;height:58.2pt;width:335.95pt;mso-position-horizontal-relative:margin;z-index:251662336;mso-width-relative:page;mso-height-relative:page;" fillcolor="#FFFFFF [3201]" filled="t" stroked="f" coordsize="21600,21600" o:gfxdata="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PWo93XAAAA&#10;DAEAAA8AAAAAAAAAAQAgAAAAIgAAAGRycy9kb3ducmV2LnhtbFBLAQIUABQAAAAIAIdO4kCFFQQB&#10;VwIAAJ0EAAAOAAAAAAAAAAEAIAAAACYBAABkcnMvZTJvRG9jLnhtbFBLBQYAAAAABgAGAFkBAADv&#10;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0A9DFFD4">
                    <w:pPr>
                      <w:pStyle w:val="2"/>
                    </w:pPr>
                    <w:r>
                      <w:rPr>
                        <w:rFonts w:hint="eastAsia" w:ascii="华文细黑" w:hAnsi="华文细黑" w:eastAsia="华文细黑"/>
                        <w:sz w:val="21"/>
                        <w:szCs w:val="21"/>
                      </w:rPr>
                      <w:t>深圳市龙岗区宝能科技园 11 栋桦穗数创云城 11 层 1101-9 单元</w:t>
                    </w:r>
                    <w:r>
                      <w:rPr>
                        <w:rFonts w:hint="eastAsia" w:ascii="华文细黑" w:hAnsi="华文细黑" w:eastAsia="华文细黑"/>
                        <w:sz w:val="21"/>
                        <w:szCs w:val="21"/>
                        <w:lang w:val="en-US" w:eastAsia="zh-CN"/>
                      </w:rPr>
                      <w:t xml:space="preserve">          </w:t>
                    </w:r>
                    <w:r>
                      <w:rPr>
                        <w:rFonts w:hint="eastAsia" w:ascii="华文细黑" w:hAnsi="华文细黑" w:eastAsia="华文细黑"/>
                        <w:sz w:val="21"/>
                        <w:szCs w:val="21"/>
                      </w:rPr>
                      <w:t>服务电话：4</w:t>
                    </w:r>
                    <w:r>
                      <w:rPr>
                        <w:rFonts w:ascii="华文细黑" w:hAnsi="华文细黑" w:eastAsia="华文细黑"/>
                        <w:sz w:val="21"/>
                        <w:szCs w:val="21"/>
                      </w:rPr>
                      <w:t>00 807 8228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BF0BB0">
    <w:pPr>
      <w:pStyle w:val="3"/>
      <w:jc w:val="both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-177165</wp:posOffset>
          </wp:positionV>
          <wp:extent cx="1713865" cy="389890"/>
          <wp:effectExtent l="0" t="0" r="635" b="0"/>
          <wp:wrapNone/>
          <wp:docPr id="1485731672" name="图片 1485731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31672" name="图片 14857316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24" b="7724"/>
                  <a:stretch>
                    <a:fillRect/>
                  </a:stretch>
                </pic:blipFill>
                <pic:spPr>
                  <a:xfrm>
                    <a:off x="0" y="0"/>
                    <a:ext cx="1713865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-552450</wp:posOffset>
              </wp:positionH>
              <wp:positionV relativeFrom="paragraph">
                <wp:posOffset>212090</wp:posOffset>
              </wp:positionV>
              <wp:extent cx="7534910" cy="0"/>
              <wp:effectExtent l="0" t="0" r="0" b="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4656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43.5pt;margin-top:16.7pt;height:0pt;width:593.3pt;z-index:251659264;mso-width-relative:page;mso-height-relative:page;" filled="f" stroked="t" coordsize="21600,21600" o:gfxdata="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MCUt9kAAAAKAQAADwAAAAAAAAABACAAAAAiAAAAZHJzL2Rv&#10;d25yZXYueG1sUEsBAhQAFAAAAAgAh07iQNiD9Q8AAgAA6gMAAA4AAAAAAAAAAQAgAAAAKAEAAGRy&#10;cy9lMm9Eb2MueG1sUEsFBgAAAAAGAAYAWQEAAJoFAAAAAA==&#10;">
              <v:fill on="f" focussize="0,0"/>
              <v:stroke color="#595959 [2109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b/>
        <w:bCs/>
      </w:rPr>
      <w:t xml:space="preserve">担当 </w:t>
    </w:r>
    <w:r>
      <w:rPr>
        <w:b/>
        <w:bCs/>
      </w:rPr>
      <w:t xml:space="preserve"> </w:t>
    </w:r>
    <w:r>
      <w:rPr>
        <w:rFonts w:hint="eastAsia"/>
        <w:b/>
        <w:bCs/>
      </w:rPr>
      <w:t xml:space="preserve">创新 </w:t>
    </w:r>
    <w:r>
      <w:rPr>
        <w:b/>
        <w:bCs/>
      </w:rPr>
      <w:t xml:space="preserve"> </w:t>
    </w:r>
    <w:r>
      <w:rPr>
        <w:rFonts w:hint="eastAsia"/>
        <w:b/>
        <w:bCs/>
      </w:rPr>
      <w:t xml:space="preserve">奋进 </w:t>
    </w:r>
    <w:r>
      <w:rPr>
        <w:b/>
        <w:bCs/>
      </w:rPr>
      <w:t xml:space="preserve"> </w:t>
    </w:r>
    <w:r>
      <w:rPr>
        <w:rFonts w:hint="eastAsia"/>
        <w:b/>
        <w:bCs/>
      </w:rPr>
      <w:t xml:space="preserve">共赢 </w:t>
    </w:r>
    <w:r>
      <w:rPr>
        <w:b/>
        <w:bCs/>
      </w:rPr>
      <w:t xml:space="preserve"> </w:t>
    </w: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092"/>
    <w:rsid w:val="000769C1"/>
    <w:rsid w:val="000F7F8B"/>
    <w:rsid w:val="00125376"/>
    <w:rsid w:val="00146BDB"/>
    <w:rsid w:val="00272878"/>
    <w:rsid w:val="00382131"/>
    <w:rsid w:val="003930DE"/>
    <w:rsid w:val="003F4F82"/>
    <w:rsid w:val="004454DF"/>
    <w:rsid w:val="00505F96"/>
    <w:rsid w:val="0052176E"/>
    <w:rsid w:val="00585EBB"/>
    <w:rsid w:val="00681049"/>
    <w:rsid w:val="007D04A5"/>
    <w:rsid w:val="00861BDD"/>
    <w:rsid w:val="008D22A6"/>
    <w:rsid w:val="008D7BE7"/>
    <w:rsid w:val="00917899"/>
    <w:rsid w:val="00945E2A"/>
    <w:rsid w:val="00974373"/>
    <w:rsid w:val="00A23B8C"/>
    <w:rsid w:val="00A35490"/>
    <w:rsid w:val="00A35BE3"/>
    <w:rsid w:val="00A734DD"/>
    <w:rsid w:val="00AF73D9"/>
    <w:rsid w:val="00B3470F"/>
    <w:rsid w:val="00BB4A80"/>
    <w:rsid w:val="00C86423"/>
    <w:rsid w:val="00CA4019"/>
    <w:rsid w:val="00D24359"/>
    <w:rsid w:val="00D47540"/>
    <w:rsid w:val="00D75B05"/>
    <w:rsid w:val="00DD07F8"/>
    <w:rsid w:val="00E51DBC"/>
    <w:rsid w:val="00EC3D11"/>
    <w:rsid w:val="00F26092"/>
    <w:rsid w:val="00F70DF7"/>
    <w:rsid w:val="00FD7B3D"/>
    <w:rsid w:val="484922A6"/>
    <w:rsid w:val="6592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1CF6F9-7603-4313-A56C-A6372FDBAD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594</Words>
  <Characters>775</Characters>
  <Lines>7</Lines>
  <Paragraphs>1</Paragraphs>
  <TotalTime>14</TotalTime>
  <ScaleCrop>false</ScaleCrop>
  <LinksUpToDate>false</LinksUpToDate>
  <CharactersWithSpaces>851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2023-07-21T08:37:00Z</dcterms:created>
  <dc:creator>Poon Cher</dc:creator>
  <cp:lastModifiedBy>WPS_1687252162</cp:lastModifiedBy>
  <dcterms:modified xsi:type="dcterms:W3CDTF">2025-07-23T01:44:36Z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eyJoZGlkIjoiZjdjOGY5ODU5Y2YxOTU2MzQyOGYwNzgxYTBjNDM5YzkiLCJ1c2VySWQiOiIxNTA5NTk0OTk0In0=</vt:lpwstr>
  </property>
  <property fmtid="{D5CDD505-2E9C-101B-9397-08002B2CF9AE}" pid="3" name="KSOProductBuildVer">
    <vt:lpwstr>2052-12.1.0.21915</vt:lpwstr>
  </property>
  <property fmtid="{D5CDD505-2E9C-101B-9397-08002B2CF9AE}" pid="4" name="ICV">
    <vt:lpwstr>A6271DE2E4C34D209B9F9C81DF826C11_12</vt:lpwstr>
  </property>
</Properties>
</file>